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D60B" w14:textId="7914BF1A" w:rsidR="003419F2" w:rsidRDefault="00C87D02" w:rsidP="003419F2">
      <w:pPr>
        <w:rPr>
          <w:rFonts w:ascii="Times New Roman" w:eastAsia="Times New Roman" w:hAnsi="Times New Roman"/>
          <w:sz w:val="24"/>
          <w:szCs w:val="24"/>
        </w:rPr>
      </w:pPr>
      <w:r>
        <w:rPr>
          <w:rFonts w:ascii="Times New Roman" w:eastAsia="Times New Roman" w:hAnsi="Times New Roman"/>
          <w:sz w:val="24"/>
          <w:szCs w:val="24"/>
        </w:rPr>
        <w:t xml:space="preserve">A </w:t>
      </w:r>
      <w:r w:rsidR="00F20502">
        <w:rPr>
          <w:rFonts w:ascii="Times New Roman" w:eastAsia="Times New Roman" w:hAnsi="Times New Roman"/>
          <w:sz w:val="24"/>
          <w:szCs w:val="24"/>
        </w:rPr>
        <w:t xml:space="preserve">core </w:t>
      </w:r>
      <w:r>
        <w:rPr>
          <w:rFonts w:ascii="Times New Roman" w:eastAsia="Times New Roman" w:hAnsi="Times New Roman"/>
          <w:sz w:val="24"/>
          <w:szCs w:val="24"/>
        </w:rPr>
        <w:t xml:space="preserve">component to learning a second language (L2) is vocabulary acquisition. </w:t>
      </w:r>
      <w:r w:rsidR="00F20502">
        <w:rPr>
          <w:rFonts w:ascii="Times New Roman" w:eastAsia="Times New Roman" w:hAnsi="Times New Roman"/>
          <w:sz w:val="24"/>
          <w:szCs w:val="24"/>
        </w:rPr>
        <w:t>N</w:t>
      </w:r>
      <w:r w:rsidR="003419F2" w:rsidRPr="00C0591E">
        <w:rPr>
          <w:rFonts w:ascii="Times New Roman" w:eastAsia="Times New Roman" w:hAnsi="Times New Roman"/>
          <w:sz w:val="24"/>
          <w:szCs w:val="24"/>
        </w:rPr>
        <w:t>ew technologies</w:t>
      </w:r>
      <w:r>
        <w:rPr>
          <w:rFonts w:ascii="Times New Roman" w:eastAsia="Times New Roman" w:hAnsi="Times New Roman"/>
          <w:sz w:val="24"/>
          <w:szCs w:val="24"/>
        </w:rPr>
        <w:t xml:space="preserve"> </w:t>
      </w:r>
      <w:r w:rsidR="00F20502">
        <w:rPr>
          <w:rFonts w:ascii="Times New Roman" w:eastAsia="Times New Roman" w:hAnsi="Times New Roman"/>
          <w:sz w:val="24"/>
          <w:szCs w:val="24"/>
        </w:rPr>
        <w:t>have the potential to substantially improve vocabulary acquisition</w:t>
      </w:r>
      <w:r w:rsidR="003419F2" w:rsidRPr="00C0591E">
        <w:rPr>
          <w:rFonts w:ascii="Times New Roman" w:eastAsia="Times New Roman" w:hAnsi="Times New Roman"/>
          <w:sz w:val="24"/>
          <w:szCs w:val="24"/>
        </w:rPr>
        <w:t>. Technological activities can elicit L2 learners’ interest</w:t>
      </w:r>
      <w:r w:rsidR="00F20502">
        <w:rPr>
          <w:rFonts w:ascii="Times New Roman" w:eastAsia="Times New Roman" w:hAnsi="Times New Roman"/>
          <w:sz w:val="24"/>
          <w:szCs w:val="24"/>
        </w:rPr>
        <w:t>,</w:t>
      </w:r>
      <w:r w:rsidR="003419F2" w:rsidRPr="00C0591E">
        <w:rPr>
          <w:rFonts w:ascii="Times New Roman" w:eastAsia="Times New Roman" w:hAnsi="Times New Roman"/>
          <w:sz w:val="24"/>
          <w:szCs w:val="24"/>
        </w:rPr>
        <w:t xml:space="preserve"> provide more verbal and multimedia exposure to the target language</w:t>
      </w:r>
      <w:r w:rsidR="00F20502">
        <w:rPr>
          <w:rFonts w:ascii="Times New Roman" w:eastAsia="Times New Roman" w:hAnsi="Times New Roman"/>
          <w:sz w:val="24"/>
          <w:szCs w:val="24"/>
        </w:rPr>
        <w:t>, and</w:t>
      </w:r>
      <w:r w:rsidR="003419F2" w:rsidRPr="00C0591E">
        <w:rPr>
          <w:rFonts w:ascii="Times New Roman" w:eastAsia="Times New Roman" w:hAnsi="Times New Roman"/>
          <w:sz w:val="24"/>
          <w:szCs w:val="24"/>
        </w:rPr>
        <w:t xml:space="preserve"> </w:t>
      </w:r>
      <w:r w:rsidR="00F20502">
        <w:rPr>
          <w:rFonts w:ascii="Times New Roman" w:eastAsia="Times New Roman" w:hAnsi="Times New Roman"/>
          <w:sz w:val="24"/>
          <w:szCs w:val="24"/>
        </w:rPr>
        <w:t>present</w:t>
      </w:r>
      <w:r w:rsidR="003419F2" w:rsidRPr="00C0591E">
        <w:rPr>
          <w:rFonts w:ascii="Times New Roman" w:eastAsia="Times New Roman" w:hAnsi="Times New Roman"/>
          <w:sz w:val="24"/>
          <w:szCs w:val="24"/>
        </w:rPr>
        <w:t xml:space="preserve"> opportunities to interact with the target language </w:t>
      </w:r>
      <w:r w:rsidR="00F20502" w:rsidRPr="00C0591E">
        <w:rPr>
          <w:rFonts w:ascii="Times New Roman" w:eastAsia="Times New Roman" w:hAnsi="Times New Roman"/>
          <w:sz w:val="24"/>
          <w:szCs w:val="24"/>
        </w:rPr>
        <w:t>using</w:t>
      </w:r>
      <w:r w:rsidR="003419F2" w:rsidRPr="00C0591E">
        <w:rPr>
          <w:rFonts w:ascii="Times New Roman" w:eastAsia="Times New Roman" w:hAnsi="Times New Roman"/>
          <w:sz w:val="24"/>
          <w:szCs w:val="24"/>
        </w:rPr>
        <w:t xml:space="preserve"> various technological devices.</w:t>
      </w:r>
      <w:r w:rsidR="003419F2">
        <w:rPr>
          <w:rFonts w:ascii="Times New Roman" w:eastAsia="Times New Roman" w:hAnsi="Times New Roman"/>
          <w:sz w:val="24"/>
          <w:szCs w:val="24"/>
        </w:rPr>
        <w:t xml:space="preserve"> </w:t>
      </w:r>
    </w:p>
    <w:p w14:paraId="2AF824F6" w14:textId="0F3D48E1" w:rsidR="003419F2" w:rsidRPr="00951DD2" w:rsidRDefault="003419F2" w:rsidP="003419F2">
      <w:pPr>
        <w:widowControl w:val="0"/>
        <w:spacing w:after="0" w:line="240" w:lineRule="auto"/>
        <w:rPr>
          <w:rFonts w:ascii="Times New Roman" w:eastAsia="Times New Roman" w:hAnsi="Times New Roman" w:cs="Times New Roman"/>
          <w:b/>
          <w:sz w:val="24"/>
          <w:szCs w:val="24"/>
        </w:rPr>
      </w:pPr>
      <w:r w:rsidRPr="00951DD2">
        <w:rPr>
          <w:rFonts w:ascii="Times New Roman" w:eastAsia="Times New Roman" w:hAnsi="Times New Roman" w:cs="Times New Roman"/>
          <w:b/>
          <w:sz w:val="24"/>
          <w:szCs w:val="24"/>
        </w:rPr>
        <w:t>Study Inclusion Criteria</w:t>
      </w:r>
      <w:r>
        <w:rPr>
          <w:rFonts w:ascii="Times New Roman" w:eastAsia="Times New Roman" w:hAnsi="Times New Roman" w:cs="Times New Roman"/>
          <w:b/>
          <w:sz w:val="24"/>
          <w:szCs w:val="24"/>
        </w:rPr>
        <w:t xml:space="preserve">: </w:t>
      </w:r>
      <w:r w:rsidRPr="00951DD2">
        <w:rPr>
          <w:rFonts w:ascii="Times New Roman" w:eastAsia="Times New Roman" w:hAnsi="Times New Roman"/>
          <w:sz w:val="24"/>
          <w:szCs w:val="24"/>
        </w:rPr>
        <w:t>Th</w:t>
      </w:r>
      <w:r w:rsidR="00F20502">
        <w:rPr>
          <w:rFonts w:ascii="Times New Roman" w:eastAsia="Times New Roman" w:hAnsi="Times New Roman"/>
          <w:sz w:val="24"/>
          <w:szCs w:val="24"/>
        </w:rPr>
        <w:t>is</w:t>
      </w:r>
      <w:r w:rsidRPr="00951DD2">
        <w:rPr>
          <w:rFonts w:ascii="Times New Roman" w:eastAsia="Times New Roman" w:hAnsi="Times New Roman"/>
          <w:sz w:val="24"/>
          <w:szCs w:val="24"/>
        </w:rPr>
        <w:t xml:space="preserve"> meta-analysis </w:t>
      </w:r>
      <w:r w:rsidR="00F20502" w:rsidRPr="00951DD2">
        <w:rPr>
          <w:rFonts w:ascii="Times New Roman" w:eastAsia="Times New Roman" w:hAnsi="Times New Roman"/>
          <w:sz w:val="24"/>
          <w:szCs w:val="24"/>
        </w:rPr>
        <w:t>extend</w:t>
      </w:r>
      <w:r w:rsidR="00F20502">
        <w:rPr>
          <w:rFonts w:ascii="Times New Roman" w:eastAsia="Times New Roman" w:hAnsi="Times New Roman"/>
          <w:sz w:val="24"/>
          <w:szCs w:val="24"/>
        </w:rPr>
        <w:t>s</w:t>
      </w:r>
      <w:r w:rsidRPr="00951DD2">
        <w:rPr>
          <w:rFonts w:ascii="Times New Roman" w:eastAsia="Times New Roman" w:hAnsi="Times New Roman"/>
          <w:sz w:val="24"/>
          <w:szCs w:val="24"/>
        </w:rPr>
        <w:t xml:space="preserve"> </w:t>
      </w:r>
      <w:r w:rsidR="00F20502">
        <w:rPr>
          <w:rFonts w:ascii="Times New Roman" w:eastAsia="Times New Roman" w:hAnsi="Times New Roman"/>
          <w:sz w:val="24"/>
          <w:szCs w:val="24"/>
        </w:rPr>
        <w:t>prior</w:t>
      </w:r>
      <w:r w:rsidRPr="00951DD2">
        <w:rPr>
          <w:rFonts w:ascii="Times New Roman" w:eastAsia="Times New Roman" w:hAnsi="Times New Roman"/>
          <w:sz w:val="24"/>
          <w:szCs w:val="24"/>
        </w:rPr>
        <w:t xml:space="preserve"> </w:t>
      </w:r>
      <w:r w:rsidR="00F20502">
        <w:rPr>
          <w:rFonts w:ascii="Times New Roman" w:eastAsia="Times New Roman" w:hAnsi="Times New Roman"/>
          <w:sz w:val="24"/>
          <w:szCs w:val="24"/>
        </w:rPr>
        <w:t xml:space="preserve">research </w:t>
      </w:r>
      <w:r w:rsidR="00DB1E98">
        <w:rPr>
          <w:rFonts w:ascii="Times New Roman" w:eastAsia="Times New Roman" w:hAnsi="Times New Roman"/>
          <w:sz w:val="24"/>
          <w:szCs w:val="24"/>
        </w:rPr>
        <w:t xml:space="preserve">on this topic </w:t>
      </w:r>
      <w:r w:rsidR="00F20502">
        <w:rPr>
          <w:rFonts w:ascii="Times New Roman" w:eastAsia="Times New Roman" w:hAnsi="Times New Roman"/>
          <w:sz w:val="24"/>
          <w:szCs w:val="24"/>
        </w:rPr>
        <w:t>(</w:t>
      </w:r>
      <w:hyperlink r:id="rId9" w:history="1">
        <w:r w:rsidRPr="00C207FC">
          <w:rPr>
            <w:rStyle w:val="Hyperlink"/>
            <w:rFonts w:ascii="Times New Roman" w:eastAsia="Times New Roman" w:hAnsi="Times New Roman"/>
            <w:sz w:val="24"/>
            <w:szCs w:val="24"/>
          </w:rPr>
          <w:t>Chiu</w:t>
        </w:r>
        <w:r w:rsidR="00F20502" w:rsidRPr="00C207FC">
          <w:rPr>
            <w:rStyle w:val="Hyperlink"/>
            <w:rFonts w:ascii="Times New Roman" w:eastAsia="Times New Roman" w:hAnsi="Times New Roman"/>
            <w:sz w:val="24"/>
            <w:szCs w:val="24"/>
          </w:rPr>
          <w:t>,</w:t>
        </w:r>
        <w:r w:rsidRPr="00C207FC">
          <w:rPr>
            <w:rStyle w:val="Hyperlink"/>
            <w:rFonts w:ascii="Times New Roman" w:eastAsia="Times New Roman" w:hAnsi="Times New Roman"/>
            <w:sz w:val="24"/>
            <w:szCs w:val="24"/>
          </w:rPr>
          <w:t xml:space="preserve"> 2013</w:t>
        </w:r>
      </w:hyperlink>
      <w:r w:rsidRPr="00951DD2">
        <w:rPr>
          <w:rFonts w:ascii="Times New Roman" w:eastAsia="Times New Roman" w:hAnsi="Times New Roman"/>
          <w:sz w:val="24"/>
          <w:szCs w:val="24"/>
        </w:rPr>
        <w:t>)</w:t>
      </w:r>
      <w:r w:rsidR="000F1697">
        <w:rPr>
          <w:rFonts w:ascii="Times New Roman" w:eastAsia="Times New Roman" w:hAnsi="Times New Roman"/>
          <w:sz w:val="24"/>
          <w:szCs w:val="24"/>
        </w:rPr>
        <w:t xml:space="preserve"> </w:t>
      </w:r>
      <w:r w:rsidRPr="00951DD2">
        <w:rPr>
          <w:rFonts w:ascii="Times New Roman" w:eastAsia="Times New Roman" w:hAnsi="Times New Roman"/>
          <w:sz w:val="24"/>
          <w:szCs w:val="24"/>
        </w:rPr>
        <w:t xml:space="preserve">by focusing on </w:t>
      </w:r>
      <w:r w:rsidR="00F20502">
        <w:rPr>
          <w:rFonts w:ascii="Times New Roman" w:eastAsia="Times New Roman" w:hAnsi="Times New Roman"/>
          <w:sz w:val="24"/>
          <w:szCs w:val="24"/>
        </w:rPr>
        <w:t xml:space="preserve">more </w:t>
      </w:r>
      <w:r w:rsidRPr="00951DD2">
        <w:rPr>
          <w:rFonts w:ascii="Times New Roman" w:eastAsia="Times New Roman" w:hAnsi="Times New Roman"/>
          <w:sz w:val="24"/>
          <w:szCs w:val="24"/>
        </w:rPr>
        <w:t>recent</w:t>
      </w:r>
      <w:r w:rsidR="00F20502">
        <w:rPr>
          <w:rFonts w:ascii="Times New Roman" w:eastAsia="Times New Roman" w:hAnsi="Times New Roman"/>
          <w:sz w:val="24"/>
          <w:szCs w:val="24"/>
        </w:rPr>
        <w:t xml:space="preserve"> research</w:t>
      </w:r>
      <w:r w:rsidRPr="00951DD2">
        <w:rPr>
          <w:rFonts w:ascii="Times New Roman" w:eastAsia="Times New Roman" w:hAnsi="Times New Roman"/>
          <w:sz w:val="24"/>
          <w:szCs w:val="24"/>
        </w:rPr>
        <w:t>,</w:t>
      </w:r>
      <w:r w:rsidR="00F20502">
        <w:rPr>
          <w:rFonts w:ascii="Times New Roman" w:eastAsia="Times New Roman" w:hAnsi="Times New Roman"/>
          <w:sz w:val="24"/>
          <w:szCs w:val="24"/>
        </w:rPr>
        <w:t xml:space="preserve"> from </w:t>
      </w:r>
      <w:r w:rsidRPr="00951DD2">
        <w:rPr>
          <w:rFonts w:ascii="Times New Roman" w:eastAsia="Times New Roman" w:hAnsi="Times New Roman"/>
          <w:sz w:val="24"/>
          <w:szCs w:val="24"/>
        </w:rPr>
        <w:t xml:space="preserve">2012-2018. </w:t>
      </w:r>
      <w:r w:rsidR="000A2C6F">
        <w:rPr>
          <w:rFonts w:ascii="Times New Roman" w:eastAsia="Times New Roman" w:hAnsi="Times New Roman"/>
          <w:sz w:val="24"/>
          <w:szCs w:val="24"/>
        </w:rPr>
        <w:t>T</w:t>
      </w:r>
      <w:r w:rsidR="00F20502" w:rsidRPr="00951DD2">
        <w:rPr>
          <w:rFonts w:ascii="Times New Roman" w:eastAsia="Times New Roman" w:hAnsi="Times New Roman"/>
          <w:sz w:val="24"/>
          <w:szCs w:val="24"/>
        </w:rPr>
        <w:t>o</w:t>
      </w:r>
      <w:r w:rsidRPr="00951DD2">
        <w:rPr>
          <w:rFonts w:ascii="Times New Roman" w:eastAsia="Times New Roman" w:hAnsi="Times New Roman"/>
          <w:sz w:val="24"/>
          <w:szCs w:val="24"/>
        </w:rPr>
        <w:t xml:space="preserve"> be included in th</w:t>
      </w:r>
      <w:r w:rsidR="00F20502">
        <w:rPr>
          <w:rFonts w:ascii="Times New Roman" w:eastAsia="Times New Roman" w:hAnsi="Times New Roman"/>
          <w:sz w:val="24"/>
          <w:szCs w:val="24"/>
        </w:rPr>
        <w:t>e</w:t>
      </w:r>
      <w:r w:rsidRPr="00951DD2">
        <w:rPr>
          <w:rFonts w:ascii="Times New Roman" w:eastAsia="Times New Roman" w:hAnsi="Times New Roman"/>
          <w:sz w:val="24"/>
          <w:szCs w:val="24"/>
        </w:rPr>
        <w:t xml:space="preserve"> meta-analysis</w:t>
      </w:r>
      <w:r w:rsidR="000A2C6F">
        <w:rPr>
          <w:rFonts w:ascii="Times New Roman" w:eastAsia="Times New Roman" w:hAnsi="Times New Roman"/>
          <w:sz w:val="24"/>
          <w:szCs w:val="24"/>
        </w:rPr>
        <w:t xml:space="preserve"> studies had to</w:t>
      </w:r>
      <w:r w:rsidRPr="00951DD2">
        <w:rPr>
          <w:rFonts w:ascii="Times New Roman" w:eastAsia="Times New Roman" w:hAnsi="Times New Roman"/>
          <w:sz w:val="24"/>
          <w:szCs w:val="24"/>
        </w:rPr>
        <w:t>:</w:t>
      </w:r>
    </w:p>
    <w:p w14:paraId="0CAEB75B" w14:textId="2E04C7C7" w:rsidR="003419F2" w:rsidRPr="00951DD2" w:rsidRDefault="003419F2" w:rsidP="003419F2">
      <w:pPr>
        <w:widowControl w:val="0"/>
        <w:numPr>
          <w:ilvl w:val="0"/>
          <w:numId w:val="1"/>
        </w:numPr>
        <w:pBdr>
          <w:top w:val="nil"/>
          <w:left w:val="nil"/>
          <w:bottom w:val="nil"/>
          <w:right w:val="nil"/>
          <w:between w:val="nil"/>
        </w:pBdr>
        <w:spacing w:after="0" w:line="240" w:lineRule="auto"/>
        <w:rPr>
          <w:rFonts w:ascii="Times New Roman" w:eastAsia="Times New Roman" w:hAnsi="Times New Roman"/>
          <w:sz w:val="24"/>
          <w:szCs w:val="24"/>
        </w:rPr>
      </w:pPr>
      <w:bookmarkStart w:id="0" w:name="_1t3h5sf" w:colFirst="0" w:colLast="0"/>
      <w:bookmarkEnd w:id="0"/>
      <w:r w:rsidRPr="00951DD2">
        <w:rPr>
          <w:rFonts w:ascii="Times New Roman" w:eastAsia="Times New Roman" w:hAnsi="Times New Roman"/>
          <w:sz w:val="24"/>
          <w:szCs w:val="24"/>
        </w:rPr>
        <w:t xml:space="preserve">use a computer- or mobile-based </w:t>
      </w:r>
      <w:proofErr w:type="gramStart"/>
      <w:r w:rsidRPr="00951DD2">
        <w:rPr>
          <w:rFonts w:ascii="Times New Roman" w:eastAsia="Times New Roman" w:hAnsi="Times New Roman"/>
          <w:sz w:val="24"/>
          <w:szCs w:val="24"/>
        </w:rPr>
        <w:t>intervention;</w:t>
      </w:r>
      <w:proofErr w:type="gramEnd"/>
      <w:r w:rsidRPr="00951DD2">
        <w:rPr>
          <w:rFonts w:ascii="Times New Roman" w:eastAsia="Times New Roman" w:hAnsi="Times New Roman"/>
          <w:sz w:val="24"/>
          <w:szCs w:val="24"/>
        </w:rPr>
        <w:t xml:space="preserve"> </w:t>
      </w:r>
    </w:p>
    <w:p w14:paraId="25BCDB34" w14:textId="0870DEA2" w:rsidR="003419F2" w:rsidRPr="00951DD2" w:rsidRDefault="003419F2" w:rsidP="003419F2">
      <w:pPr>
        <w:widowControl w:val="0"/>
        <w:numPr>
          <w:ilvl w:val="0"/>
          <w:numId w:val="1"/>
        </w:numPr>
        <w:pBdr>
          <w:top w:val="nil"/>
          <w:left w:val="nil"/>
          <w:bottom w:val="nil"/>
          <w:right w:val="nil"/>
          <w:between w:val="nil"/>
        </w:pBdr>
        <w:spacing w:after="0" w:line="240" w:lineRule="auto"/>
        <w:rPr>
          <w:rFonts w:ascii="Times New Roman" w:eastAsia="Times New Roman" w:hAnsi="Times New Roman"/>
          <w:sz w:val="24"/>
          <w:szCs w:val="24"/>
        </w:rPr>
      </w:pPr>
      <w:bookmarkStart w:id="1" w:name="_4d34og8" w:colFirst="0" w:colLast="0"/>
      <w:bookmarkStart w:id="2" w:name="_2s8eyo1" w:colFirst="0" w:colLast="0"/>
      <w:bookmarkEnd w:id="1"/>
      <w:bookmarkEnd w:id="2"/>
      <w:r w:rsidRPr="00951DD2">
        <w:rPr>
          <w:rFonts w:ascii="Times New Roman" w:eastAsia="Times New Roman" w:hAnsi="Times New Roman"/>
          <w:sz w:val="24"/>
          <w:szCs w:val="24"/>
        </w:rPr>
        <w:t>recruit E</w:t>
      </w:r>
      <w:r w:rsidR="00F20502">
        <w:rPr>
          <w:rFonts w:ascii="Times New Roman" w:eastAsia="Times New Roman" w:hAnsi="Times New Roman"/>
          <w:sz w:val="24"/>
          <w:szCs w:val="24"/>
        </w:rPr>
        <w:t xml:space="preserve">nglish </w:t>
      </w:r>
      <w:r w:rsidRPr="00951DD2">
        <w:rPr>
          <w:rFonts w:ascii="Times New Roman" w:eastAsia="Times New Roman" w:hAnsi="Times New Roman"/>
          <w:sz w:val="24"/>
          <w:szCs w:val="24"/>
        </w:rPr>
        <w:t>F</w:t>
      </w:r>
      <w:r w:rsidR="00F20502">
        <w:rPr>
          <w:rFonts w:ascii="Times New Roman" w:eastAsia="Times New Roman" w:hAnsi="Times New Roman"/>
          <w:sz w:val="24"/>
          <w:szCs w:val="24"/>
        </w:rPr>
        <w:t xml:space="preserve">oreign </w:t>
      </w:r>
      <w:r w:rsidRPr="00951DD2">
        <w:rPr>
          <w:rFonts w:ascii="Times New Roman" w:eastAsia="Times New Roman" w:hAnsi="Times New Roman"/>
          <w:sz w:val="24"/>
          <w:szCs w:val="24"/>
        </w:rPr>
        <w:t>L</w:t>
      </w:r>
      <w:r w:rsidR="00F20502">
        <w:rPr>
          <w:rFonts w:ascii="Times New Roman" w:eastAsia="Times New Roman" w:hAnsi="Times New Roman"/>
          <w:sz w:val="24"/>
          <w:szCs w:val="24"/>
        </w:rPr>
        <w:t>anguage (EFL)</w:t>
      </w:r>
      <w:r w:rsidRPr="00951DD2">
        <w:rPr>
          <w:rFonts w:ascii="Times New Roman" w:eastAsia="Times New Roman" w:hAnsi="Times New Roman"/>
          <w:sz w:val="24"/>
          <w:szCs w:val="24"/>
        </w:rPr>
        <w:t xml:space="preserve"> </w:t>
      </w:r>
      <w:proofErr w:type="gramStart"/>
      <w:r w:rsidRPr="00951DD2">
        <w:rPr>
          <w:rFonts w:ascii="Times New Roman" w:eastAsia="Times New Roman" w:hAnsi="Times New Roman"/>
          <w:sz w:val="24"/>
          <w:szCs w:val="24"/>
        </w:rPr>
        <w:t>students;</w:t>
      </w:r>
      <w:proofErr w:type="gramEnd"/>
      <w:r w:rsidRPr="00951DD2">
        <w:rPr>
          <w:rFonts w:ascii="Times New Roman" w:eastAsia="Times New Roman" w:hAnsi="Times New Roman"/>
          <w:sz w:val="24"/>
          <w:szCs w:val="24"/>
        </w:rPr>
        <w:t xml:space="preserve"> </w:t>
      </w:r>
    </w:p>
    <w:p w14:paraId="593215C2" w14:textId="6D19AF4F" w:rsidR="003419F2" w:rsidRPr="00951DD2" w:rsidRDefault="003419F2" w:rsidP="003419F2">
      <w:pPr>
        <w:widowControl w:val="0"/>
        <w:numPr>
          <w:ilvl w:val="0"/>
          <w:numId w:val="1"/>
        </w:numPr>
        <w:pBdr>
          <w:top w:val="nil"/>
          <w:left w:val="nil"/>
          <w:bottom w:val="nil"/>
          <w:right w:val="nil"/>
          <w:between w:val="nil"/>
        </w:pBdr>
        <w:spacing w:after="0" w:line="240" w:lineRule="auto"/>
        <w:rPr>
          <w:rFonts w:ascii="Times New Roman" w:eastAsia="Times New Roman" w:hAnsi="Times New Roman"/>
          <w:sz w:val="24"/>
          <w:szCs w:val="24"/>
        </w:rPr>
      </w:pPr>
      <w:r w:rsidRPr="00951DD2">
        <w:rPr>
          <w:rFonts w:ascii="Times New Roman" w:eastAsia="Times New Roman" w:hAnsi="Times New Roman"/>
          <w:sz w:val="24"/>
          <w:szCs w:val="24"/>
        </w:rPr>
        <w:t>recruit mainstream students (cannot be those with disability</w:t>
      </w:r>
      <w:proofErr w:type="gramStart"/>
      <w:r w:rsidRPr="00951DD2">
        <w:rPr>
          <w:rFonts w:ascii="Times New Roman" w:eastAsia="Times New Roman" w:hAnsi="Times New Roman"/>
          <w:sz w:val="24"/>
          <w:szCs w:val="24"/>
        </w:rPr>
        <w:t>);</w:t>
      </w:r>
      <w:proofErr w:type="gramEnd"/>
    </w:p>
    <w:p w14:paraId="71799255" w14:textId="54002D1C" w:rsidR="003419F2" w:rsidRPr="00951DD2" w:rsidRDefault="003419F2" w:rsidP="003419F2">
      <w:pPr>
        <w:widowControl w:val="0"/>
        <w:numPr>
          <w:ilvl w:val="0"/>
          <w:numId w:val="1"/>
        </w:numPr>
        <w:pBdr>
          <w:top w:val="nil"/>
          <w:left w:val="nil"/>
          <w:bottom w:val="nil"/>
          <w:right w:val="nil"/>
          <w:between w:val="nil"/>
        </w:pBdr>
        <w:spacing w:after="0" w:line="240" w:lineRule="auto"/>
        <w:rPr>
          <w:rFonts w:ascii="Times New Roman" w:eastAsia="Times New Roman" w:hAnsi="Times New Roman"/>
          <w:sz w:val="24"/>
          <w:szCs w:val="24"/>
        </w:rPr>
      </w:pPr>
      <w:bookmarkStart w:id="3" w:name="_17dp8vu" w:colFirst="0" w:colLast="0"/>
      <w:bookmarkEnd w:id="3"/>
      <w:r w:rsidRPr="00951DD2">
        <w:rPr>
          <w:rFonts w:ascii="Times New Roman" w:eastAsia="Times New Roman" w:hAnsi="Times New Roman"/>
          <w:sz w:val="24"/>
          <w:szCs w:val="24"/>
        </w:rPr>
        <w:t xml:space="preserve">have at least one experimental group and one control group (the control group must be using </w:t>
      </w:r>
      <w:r w:rsidR="00F20502">
        <w:rPr>
          <w:rFonts w:ascii="Times New Roman" w:eastAsia="Times New Roman" w:hAnsi="Times New Roman"/>
          <w:sz w:val="24"/>
          <w:szCs w:val="24"/>
        </w:rPr>
        <w:t xml:space="preserve">a </w:t>
      </w:r>
      <w:r w:rsidRPr="00951DD2">
        <w:rPr>
          <w:rFonts w:ascii="Times New Roman" w:eastAsia="Times New Roman" w:hAnsi="Times New Roman"/>
          <w:sz w:val="24"/>
          <w:szCs w:val="24"/>
        </w:rPr>
        <w:t>traditional teaching method without technology</w:t>
      </w:r>
      <w:proofErr w:type="gramStart"/>
      <w:r w:rsidRPr="00951DD2">
        <w:rPr>
          <w:rFonts w:ascii="Times New Roman" w:eastAsia="Times New Roman" w:hAnsi="Times New Roman"/>
          <w:sz w:val="24"/>
          <w:szCs w:val="24"/>
        </w:rPr>
        <w:t>);</w:t>
      </w:r>
      <w:proofErr w:type="gramEnd"/>
    </w:p>
    <w:p w14:paraId="3EC8A06B" w14:textId="207714DC" w:rsidR="003419F2" w:rsidRPr="00DB1E98" w:rsidRDefault="003419F2" w:rsidP="003D3459">
      <w:pPr>
        <w:widowControl w:val="0"/>
        <w:numPr>
          <w:ilvl w:val="0"/>
          <w:numId w:val="1"/>
        </w:numPr>
        <w:pBdr>
          <w:top w:val="nil"/>
          <w:left w:val="nil"/>
          <w:bottom w:val="nil"/>
          <w:right w:val="nil"/>
          <w:between w:val="nil"/>
        </w:pBdr>
        <w:spacing w:line="240" w:lineRule="auto"/>
        <w:rPr>
          <w:rFonts w:ascii="Times New Roman" w:eastAsia="Times New Roman" w:hAnsi="Times New Roman"/>
          <w:sz w:val="24"/>
          <w:szCs w:val="24"/>
        </w:rPr>
      </w:pPr>
      <w:r w:rsidRPr="00951DD2">
        <w:rPr>
          <w:rFonts w:ascii="Times New Roman" w:eastAsia="Times New Roman" w:hAnsi="Times New Roman"/>
          <w:sz w:val="24"/>
          <w:szCs w:val="24"/>
        </w:rPr>
        <w:t>report vocabulary related learning outcomes.</w:t>
      </w:r>
    </w:p>
    <w:p w14:paraId="0C760539" w14:textId="08D0E351" w:rsidR="003419F2" w:rsidRPr="007430ED" w:rsidRDefault="003419F2" w:rsidP="003419F2">
      <w:pPr>
        <w:widowControl w:val="0"/>
        <w:spacing w:after="0" w:line="240" w:lineRule="auto"/>
        <w:rPr>
          <w:rFonts w:ascii="Times New Roman" w:eastAsia="Times New Roman" w:hAnsi="Times New Roman" w:cs="Times New Roman"/>
          <w:sz w:val="24"/>
          <w:szCs w:val="24"/>
        </w:rPr>
      </w:pPr>
      <w:r w:rsidRPr="007430ED">
        <w:rPr>
          <w:rFonts w:ascii="Times New Roman" w:eastAsia="Times New Roman" w:hAnsi="Times New Roman"/>
          <w:b/>
          <w:bCs/>
          <w:sz w:val="24"/>
          <w:szCs w:val="24"/>
        </w:rPr>
        <w:t>H</w:t>
      </w:r>
      <w:r w:rsidRPr="007430ED">
        <w:rPr>
          <w:rFonts w:ascii="Times New Roman" w:eastAsia="Times New Roman" w:hAnsi="Times New Roman" w:hint="eastAsia"/>
          <w:b/>
          <w:bCs/>
          <w:sz w:val="24"/>
          <w:szCs w:val="24"/>
        </w:rPr>
        <w:t>o</w:t>
      </w:r>
      <w:r w:rsidRPr="007430ED">
        <w:rPr>
          <w:rFonts w:ascii="Times New Roman" w:eastAsia="Times New Roman" w:hAnsi="Times New Roman"/>
          <w:b/>
          <w:bCs/>
          <w:sz w:val="24"/>
          <w:szCs w:val="24"/>
        </w:rPr>
        <w:t>w did we code the data?</w:t>
      </w:r>
      <w:r w:rsidRPr="007430ED">
        <w:rPr>
          <w:rFonts w:ascii="Times New Roman" w:eastAsia="Times New Roman" w:hAnsi="Times New Roman" w:cs="Times New Roman"/>
          <w:sz w:val="24"/>
          <w:szCs w:val="24"/>
        </w:rPr>
        <w:t xml:space="preserve"> Studies were coded by two independent raters using a pre-established protocol</w:t>
      </w:r>
      <w:r w:rsidR="004A6372">
        <w:rPr>
          <w:rFonts w:ascii="Times New Roman" w:eastAsia="Times New Roman" w:hAnsi="Times New Roman" w:cs="Times New Roman"/>
          <w:sz w:val="24"/>
          <w:szCs w:val="24"/>
        </w:rPr>
        <w:t xml:space="preserve"> </w:t>
      </w:r>
      <w:r w:rsidRPr="007430ED">
        <w:rPr>
          <w:rFonts w:ascii="Times New Roman" w:eastAsia="Times New Roman" w:hAnsi="Times New Roman" w:cs="Times New Roman"/>
          <w:sz w:val="24"/>
          <w:szCs w:val="24"/>
        </w:rPr>
        <w:t>which was developed based on the Valentine and Cooper’s (</w:t>
      </w:r>
      <w:hyperlink r:id="rId10" w:history="1">
        <w:r w:rsidRPr="00C207FC">
          <w:rPr>
            <w:rStyle w:val="Hyperlink"/>
            <w:rFonts w:ascii="Times New Roman" w:eastAsia="Times New Roman" w:hAnsi="Times New Roman" w:cs="Times New Roman"/>
            <w:sz w:val="24"/>
            <w:szCs w:val="24"/>
          </w:rPr>
          <w:t>2008</w:t>
        </w:r>
      </w:hyperlink>
      <w:r w:rsidRPr="007430ED">
        <w:rPr>
          <w:rFonts w:ascii="Times New Roman" w:eastAsia="Times New Roman" w:hAnsi="Times New Roman" w:cs="Times New Roman"/>
          <w:sz w:val="24"/>
          <w:szCs w:val="24"/>
        </w:rPr>
        <w:t>) criteria for quality review</w:t>
      </w:r>
      <w:r w:rsidR="00113CC6">
        <w:rPr>
          <w:rFonts w:ascii="Times New Roman" w:eastAsia="Times New Roman" w:hAnsi="Times New Roman" w:cs="Times New Roman"/>
          <w:sz w:val="24"/>
          <w:szCs w:val="24"/>
        </w:rPr>
        <w:t xml:space="preserve">. </w:t>
      </w:r>
      <w:r w:rsidRPr="007430ED">
        <w:rPr>
          <w:rFonts w:ascii="Times New Roman" w:eastAsia="Times New Roman" w:hAnsi="Times New Roman" w:cs="Times New Roman"/>
          <w:sz w:val="24"/>
          <w:szCs w:val="24"/>
        </w:rPr>
        <w:t>The coding protocol included the following categories:</w:t>
      </w:r>
    </w:p>
    <w:p w14:paraId="26B323A4" w14:textId="10D1A5FD" w:rsidR="003419F2" w:rsidRPr="007430ED" w:rsidRDefault="003419F2" w:rsidP="003419F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430ED">
        <w:rPr>
          <w:rFonts w:ascii="Times New Roman" w:eastAsia="Times New Roman" w:hAnsi="Times New Roman" w:cs="Times New Roman"/>
          <w:sz w:val="24"/>
          <w:szCs w:val="24"/>
        </w:rPr>
        <w:t>Study citation, author affiliation, type of publication, region</w:t>
      </w:r>
      <w:r w:rsidR="000F1697">
        <w:rPr>
          <w:rFonts w:ascii="Times New Roman" w:eastAsia="Times New Roman" w:hAnsi="Times New Roman" w:cs="Times New Roman"/>
          <w:sz w:val="24"/>
          <w:szCs w:val="24"/>
        </w:rPr>
        <w:t xml:space="preserve"> of the world</w:t>
      </w:r>
      <w:r w:rsidRPr="007430ED">
        <w:rPr>
          <w:rFonts w:ascii="Times New Roman" w:eastAsia="Times New Roman" w:hAnsi="Times New Roman" w:cs="Times New Roman"/>
          <w:sz w:val="24"/>
          <w:szCs w:val="24"/>
        </w:rPr>
        <w:t>, technology strategy.</w:t>
      </w:r>
    </w:p>
    <w:p w14:paraId="416B0C71" w14:textId="77777777" w:rsidR="003419F2" w:rsidRPr="007430ED" w:rsidRDefault="003419F2" w:rsidP="003419F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430ED">
        <w:rPr>
          <w:rFonts w:ascii="Times New Roman" w:eastAsia="Times New Roman" w:hAnsi="Times New Roman" w:cs="Times New Roman"/>
          <w:sz w:val="24"/>
          <w:szCs w:val="24"/>
        </w:rPr>
        <w:t>Student characteristics (e.g., educational level, L2 fluency).</w:t>
      </w:r>
    </w:p>
    <w:p w14:paraId="42C917ED" w14:textId="2705DB27" w:rsidR="003419F2" w:rsidRDefault="00791517" w:rsidP="003419F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Intervention and c</w:t>
      </w:r>
      <w:r w:rsidR="003419F2" w:rsidRPr="007430ED">
        <w:rPr>
          <w:rFonts w:ascii="Times New Roman" w:eastAsia="Times New Roman" w:hAnsi="Times New Roman" w:cs="Times New Roman"/>
          <w:sz w:val="24"/>
          <w:szCs w:val="24"/>
        </w:rPr>
        <w:t>ontextual features (e.g., device, game- or non-game based, study duration, setting, test format).</w:t>
      </w:r>
    </w:p>
    <w:p w14:paraId="26B53BEA" w14:textId="77777777" w:rsidR="0085202F" w:rsidRDefault="0085202F" w:rsidP="0085202F">
      <w:pPr>
        <w:widowControl w:val="0"/>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37A7C6E0" w14:textId="77777777" w:rsidR="003419F2" w:rsidRPr="007430ED" w:rsidRDefault="003419F2" w:rsidP="003419F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430ED">
        <w:rPr>
          <w:rFonts w:ascii="Times New Roman" w:eastAsia="Times New Roman" w:hAnsi="Times New Roman" w:cs="Times New Roman"/>
          <w:sz w:val="24"/>
          <w:szCs w:val="24"/>
        </w:rPr>
        <w:t>Methodology characteristics (e.g., research design, reliability, measurement tool).</w:t>
      </w:r>
    </w:p>
    <w:p w14:paraId="3A8548CE" w14:textId="5B18B8E3" w:rsidR="003419F2" w:rsidRDefault="003419F2" w:rsidP="003D3459">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7430ED">
        <w:rPr>
          <w:rFonts w:ascii="Times New Roman" w:eastAsia="Times New Roman" w:hAnsi="Times New Roman" w:cs="Times New Roman"/>
          <w:sz w:val="24"/>
          <w:szCs w:val="24"/>
        </w:rPr>
        <w:t xml:space="preserve">Result </w:t>
      </w:r>
      <w:bookmarkStart w:id="4" w:name="_Hlk44330275"/>
      <w:r w:rsidRPr="007430ED">
        <w:rPr>
          <w:rFonts w:ascii="Times New Roman" w:eastAsia="Times New Roman" w:hAnsi="Times New Roman" w:cs="Times New Roman"/>
          <w:sz w:val="24"/>
          <w:szCs w:val="24"/>
        </w:rPr>
        <w:t>(e.g., number of participants, means, standard deviations).</w:t>
      </w:r>
      <w:bookmarkEnd w:id="4"/>
    </w:p>
    <w:p w14:paraId="3243707A" w14:textId="2608997C" w:rsidR="00DB1E98" w:rsidRPr="007430ED" w:rsidRDefault="003419F2" w:rsidP="003D3459">
      <w:pPr>
        <w:widowControl w:val="0"/>
        <w:pBdr>
          <w:top w:val="nil"/>
          <w:left w:val="nil"/>
          <w:bottom w:val="nil"/>
          <w:right w:val="nil"/>
          <w:between w:val="nil"/>
        </w:pBdr>
        <w:spacing w:line="240" w:lineRule="auto"/>
        <w:rPr>
          <w:rFonts w:ascii="Times New Roman" w:eastAsia="Times New Roman" w:hAnsi="Times New Roman"/>
          <w:b/>
          <w:bCs/>
          <w:sz w:val="24"/>
          <w:szCs w:val="24"/>
        </w:rPr>
      </w:pPr>
      <w:r w:rsidRPr="007430ED">
        <w:rPr>
          <w:rFonts w:ascii="Times New Roman" w:eastAsia="Times New Roman" w:hAnsi="Times New Roman" w:cs="Times New Roman"/>
          <w:sz w:val="24"/>
          <w:szCs w:val="24"/>
        </w:rPr>
        <w:t xml:space="preserve">There were two outcomes of data extraction: (1) posttest information for </w:t>
      </w:r>
      <w:r w:rsidR="00F20502">
        <w:rPr>
          <w:rFonts w:ascii="Times New Roman" w:eastAsia="Times New Roman" w:hAnsi="Times New Roman" w:cs="Times New Roman"/>
          <w:sz w:val="24"/>
          <w:szCs w:val="24"/>
        </w:rPr>
        <w:t xml:space="preserve">the </w:t>
      </w:r>
      <w:r w:rsidRPr="007430ED">
        <w:rPr>
          <w:rFonts w:ascii="Times New Roman" w:eastAsia="Times New Roman" w:hAnsi="Times New Roman" w:cs="Times New Roman"/>
          <w:sz w:val="24"/>
          <w:szCs w:val="24"/>
        </w:rPr>
        <w:t>experimental and control group</w:t>
      </w:r>
      <w:r w:rsidR="00F20502">
        <w:rPr>
          <w:rFonts w:ascii="Times New Roman" w:eastAsia="Times New Roman" w:hAnsi="Times New Roman" w:cs="Times New Roman"/>
          <w:sz w:val="24"/>
          <w:szCs w:val="24"/>
        </w:rPr>
        <w:t>s</w:t>
      </w:r>
      <w:r w:rsidRPr="007430ED">
        <w:rPr>
          <w:rFonts w:ascii="Times New Roman" w:eastAsia="Times New Roman" w:hAnsi="Times New Roman" w:cs="Times New Roman"/>
          <w:sz w:val="24"/>
          <w:szCs w:val="24"/>
        </w:rPr>
        <w:t xml:space="preserve"> to generate a set of effect sizes (ESs) and (2) a list of categorical codes </w:t>
      </w:r>
      <w:r w:rsidR="00791517">
        <w:rPr>
          <w:rFonts w:ascii="Times New Roman" w:eastAsia="Times New Roman" w:hAnsi="Times New Roman" w:cs="Times New Roman"/>
          <w:sz w:val="24"/>
          <w:szCs w:val="24"/>
        </w:rPr>
        <w:t>to assess if effects were influenced by study factors</w:t>
      </w:r>
      <w:r w:rsidR="00113CC6">
        <w:rPr>
          <w:rFonts w:ascii="Times New Roman" w:eastAsia="Times New Roman" w:hAnsi="Times New Roman" w:cs="Times New Roman"/>
          <w:sz w:val="24"/>
          <w:szCs w:val="24"/>
        </w:rPr>
        <w:t>.</w:t>
      </w:r>
      <w:r w:rsidR="00791517">
        <w:rPr>
          <w:rFonts w:ascii="Times New Roman" w:eastAsia="Times New Roman" w:hAnsi="Times New Roman" w:cs="Times New Roman"/>
          <w:sz w:val="24"/>
          <w:szCs w:val="24"/>
        </w:rPr>
        <w:t xml:space="preserve"> </w:t>
      </w:r>
    </w:p>
    <w:p w14:paraId="6E9E35E2" w14:textId="3FEFDDD9" w:rsidR="00DB1E98" w:rsidRDefault="003419F2" w:rsidP="003D3459">
      <w:pPr>
        <w:widowControl w:val="0"/>
        <w:pBdr>
          <w:top w:val="nil"/>
          <w:left w:val="nil"/>
          <w:bottom w:val="nil"/>
          <w:right w:val="nil"/>
          <w:between w:val="nil"/>
        </w:pBdr>
        <w:spacing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What are our findings? </w:t>
      </w:r>
      <w:r w:rsidRPr="00951DD2">
        <w:rPr>
          <w:rFonts w:ascii="Times New Roman" w:eastAsia="Times New Roman" w:hAnsi="Times New Roman"/>
          <w:sz w:val="24"/>
          <w:szCs w:val="24"/>
        </w:rPr>
        <w:t xml:space="preserve">This meta-analysis reviewed research between 2012 and 2018 focused on technology-assisted second language (L2) vocabulary learning for English as a foreign language (EFL) </w:t>
      </w:r>
      <w:proofErr w:type="gramStart"/>
      <w:r w:rsidRPr="00951DD2">
        <w:rPr>
          <w:rFonts w:ascii="Times New Roman" w:eastAsia="Times New Roman" w:hAnsi="Times New Roman"/>
          <w:sz w:val="24"/>
          <w:szCs w:val="24"/>
        </w:rPr>
        <w:t>learner</w:t>
      </w:r>
      <w:r w:rsidR="00F20502">
        <w:rPr>
          <w:rFonts w:ascii="Times New Roman" w:eastAsia="Times New Roman" w:hAnsi="Times New Roman"/>
          <w:sz w:val="24"/>
          <w:szCs w:val="24"/>
        </w:rPr>
        <w:t>s</w:t>
      </w:r>
      <w:proofErr w:type="gramEnd"/>
      <w:r w:rsidRPr="00951DD2">
        <w:rPr>
          <w:rFonts w:ascii="Times New Roman" w:eastAsia="Times New Roman" w:hAnsi="Times New Roman"/>
          <w:sz w:val="24"/>
          <w:szCs w:val="24"/>
        </w:rPr>
        <w:t>. A total of 45 studies of 2,374 preschool-to-college EFL students contributed effect sizes to this meta-analysis. Compared with traditional instructional methods, the overall effect of technology-assisted L2 vocabulary learning was large (</w:t>
      </w:r>
      <w:r w:rsidRPr="001F7C30">
        <w:rPr>
          <w:rFonts w:ascii="Times New Roman" w:eastAsia="Times New Roman" w:hAnsi="Times New Roman"/>
          <w:i/>
          <w:iCs/>
          <w:sz w:val="24"/>
          <w:szCs w:val="24"/>
        </w:rPr>
        <w:t>g</w:t>
      </w:r>
      <w:r w:rsidRPr="00951DD2">
        <w:rPr>
          <w:rFonts w:ascii="Times New Roman" w:eastAsia="Times New Roman" w:hAnsi="Times New Roman"/>
          <w:sz w:val="24"/>
          <w:szCs w:val="24"/>
        </w:rPr>
        <w:t xml:space="preserve"> = 0.845), suggesting that technology-assisted L2 vocabulary learning was more beneficial than non-technology-assisted instruction. </w:t>
      </w:r>
    </w:p>
    <w:p w14:paraId="0FAF12AF" w14:textId="5CFE1D6B" w:rsidR="00A7283C" w:rsidRPr="003419F2" w:rsidRDefault="003419F2" w:rsidP="003419F2">
      <w:pPr>
        <w:rPr>
          <w:rFonts w:ascii="Times New Roman" w:eastAsia="Times New Roman" w:hAnsi="Times New Roman"/>
          <w:b/>
          <w:bCs/>
          <w:sz w:val="24"/>
          <w:szCs w:val="24"/>
        </w:rPr>
      </w:pPr>
      <w:r w:rsidRPr="00951DD2">
        <w:rPr>
          <w:rFonts w:ascii="Times New Roman" w:eastAsia="Times New Roman" w:hAnsi="Times New Roman"/>
          <w:sz w:val="24"/>
          <w:szCs w:val="24"/>
        </w:rPr>
        <w:t xml:space="preserve">Importantly, within-study comparison </w:t>
      </w:r>
      <w:r w:rsidR="004144F0" w:rsidRPr="004144F0">
        <w:rPr>
          <w:rFonts w:ascii="Times New Roman" w:eastAsia="Times New Roman" w:hAnsi="Times New Roman"/>
          <w:sz w:val="24"/>
          <w:szCs w:val="24"/>
        </w:rPr>
        <w:t>of immediate and delayed posttest from a subsample of studies</w:t>
      </w:r>
      <w:r w:rsidR="000F1697">
        <w:rPr>
          <w:rFonts w:ascii="Times New Roman" w:eastAsia="Times New Roman" w:hAnsi="Times New Roman"/>
          <w:sz w:val="24"/>
          <w:szCs w:val="24"/>
        </w:rPr>
        <w:t>’</w:t>
      </w:r>
      <w:r w:rsidR="004144F0" w:rsidRPr="004144F0">
        <w:rPr>
          <w:rFonts w:ascii="Times New Roman" w:eastAsia="Times New Roman" w:hAnsi="Times New Roman"/>
          <w:sz w:val="24"/>
          <w:szCs w:val="24"/>
        </w:rPr>
        <w:t xml:space="preserve"> </w:t>
      </w:r>
      <w:r w:rsidRPr="00951DD2">
        <w:rPr>
          <w:rFonts w:ascii="Times New Roman" w:eastAsia="Times New Roman" w:hAnsi="Times New Roman"/>
          <w:sz w:val="24"/>
          <w:szCs w:val="24"/>
        </w:rPr>
        <w:t xml:space="preserve">results indicated that technology could enhance learners’ long-term vocabulary retention. </w:t>
      </w:r>
      <w:r w:rsidR="00DB1E98">
        <w:rPr>
          <w:rFonts w:ascii="Times New Roman" w:eastAsia="Times New Roman" w:hAnsi="Times New Roman"/>
          <w:sz w:val="24"/>
          <w:szCs w:val="24"/>
        </w:rPr>
        <w:t>We also find that</w:t>
      </w:r>
      <w:r w:rsidRPr="00951DD2">
        <w:rPr>
          <w:rFonts w:ascii="Times New Roman" w:eastAsia="Times New Roman" w:hAnsi="Times New Roman"/>
          <w:sz w:val="24"/>
          <w:szCs w:val="24"/>
        </w:rPr>
        <w:t xml:space="preserve"> device type, game condition, setting, test format, and reported reliability</w:t>
      </w:r>
      <w:r w:rsidR="00DB1E98">
        <w:rPr>
          <w:rFonts w:ascii="Times New Roman" w:eastAsia="Times New Roman" w:hAnsi="Times New Roman"/>
          <w:sz w:val="24"/>
          <w:szCs w:val="24"/>
        </w:rPr>
        <w:t xml:space="preserve"> </w:t>
      </w:r>
      <w:r w:rsidRPr="00951DD2">
        <w:rPr>
          <w:rFonts w:ascii="Times New Roman" w:eastAsia="Times New Roman" w:hAnsi="Times New Roman"/>
          <w:sz w:val="24"/>
          <w:szCs w:val="24"/>
        </w:rPr>
        <w:t xml:space="preserve">affect the effectiveness of vocabulary learning. </w:t>
      </w:r>
      <w:r w:rsidR="00791517">
        <w:rPr>
          <w:rFonts w:ascii="Times New Roman" w:eastAsia="Times New Roman" w:hAnsi="Times New Roman"/>
          <w:sz w:val="24"/>
          <w:szCs w:val="24"/>
        </w:rPr>
        <w:t>For example</w:t>
      </w:r>
      <w:r w:rsidRPr="00951DD2">
        <w:rPr>
          <w:rFonts w:ascii="Times New Roman" w:eastAsia="Times New Roman" w:hAnsi="Times New Roman"/>
          <w:sz w:val="24"/>
          <w:szCs w:val="24"/>
        </w:rPr>
        <w:t xml:space="preserve">, advantages were found for mobile devices and on-the-move learning, suggesting that L2 vocabulary learning may be most efficient when students use mobile phones and are not restricted by classroom settings. These variables should be considered when planning instruction in </w:t>
      </w:r>
      <w:proofErr w:type="gramStart"/>
      <w:r w:rsidRPr="00951DD2">
        <w:rPr>
          <w:rFonts w:ascii="Times New Roman" w:eastAsia="Times New Roman" w:hAnsi="Times New Roman"/>
          <w:sz w:val="24"/>
          <w:szCs w:val="24"/>
        </w:rPr>
        <w:t>technology-assisted</w:t>
      </w:r>
      <w:proofErr w:type="gramEnd"/>
      <w:r w:rsidRPr="00951DD2">
        <w:rPr>
          <w:rFonts w:ascii="Times New Roman" w:eastAsia="Times New Roman" w:hAnsi="Times New Roman"/>
          <w:sz w:val="24"/>
          <w:szCs w:val="24"/>
        </w:rPr>
        <w:t xml:space="preserve"> L2 vocabulary learning.</w:t>
      </w:r>
    </w:p>
    <w:sectPr w:rsidR="00A7283C" w:rsidRPr="003419F2">
      <w:headerReference w:type="default" r:id="rId11"/>
      <w:footerReference w:type="default" r:id="rId12"/>
      <w:pgSz w:w="15840" w:h="12240"/>
      <w:pgMar w:top="1440" w:right="1440" w:bottom="1440" w:left="1440" w:header="720" w:footer="720" w:gutter="0"/>
      <w:pgNumType w:start="1"/>
      <w:cols w:num="2" w:space="720" w:equalWidth="0">
        <w:col w:w="6120" w:space="720"/>
        <w:col w:w="61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397E" w14:textId="77777777" w:rsidR="00086CAD" w:rsidRDefault="00086CAD">
      <w:pPr>
        <w:spacing w:after="0" w:line="240" w:lineRule="auto"/>
      </w:pPr>
      <w:r>
        <w:separator/>
      </w:r>
    </w:p>
  </w:endnote>
  <w:endnote w:type="continuationSeparator" w:id="0">
    <w:p w14:paraId="4E53F404" w14:textId="77777777" w:rsidR="00086CAD" w:rsidRDefault="0008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ECE0" w14:textId="77777777" w:rsidR="00DE57BC" w:rsidRPr="00644DA7" w:rsidRDefault="00DE57BC">
    <w:pPr>
      <w:spacing w:after="0" w:line="240" w:lineRule="auto"/>
      <w:jc w:val="both"/>
      <w:rPr>
        <w:rFonts w:ascii="Times New Roman" w:eastAsia="Times New Roman" w:hAnsi="Times New Roman" w:cs="Times New Roman"/>
        <w:sz w:val="16"/>
        <w:szCs w:val="16"/>
      </w:rPr>
    </w:pPr>
    <w:r w:rsidRPr="00644DA7">
      <w:rPr>
        <w:rFonts w:ascii="Times New Roman" w:eastAsia="Times New Roman" w:hAnsi="Times New Roman" w:cs="Times New Roman"/>
        <w:i/>
        <w:sz w:val="16"/>
        <w:szCs w:val="16"/>
      </w:rPr>
      <w:t>Full Article Citation</w:t>
    </w:r>
    <w:r w:rsidRPr="00644DA7">
      <w:rPr>
        <w:rFonts w:ascii="Times New Roman" w:eastAsia="Times New Roman" w:hAnsi="Times New Roman" w:cs="Times New Roman"/>
        <w:sz w:val="16"/>
        <w:szCs w:val="16"/>
      </w:rPr>
      <w:t>:</w:t>
    </w:r>
  </w:p>
  <w:p w14:paraId="6E8F050B" w14:textId="7C76DFDF" w:rsidR="00DE57BC" w:rsidRPr="002A3216" w:rsidRDefault="003419F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es-CL"/>
      </w:rPr>
      <w:t xml:space="preserve">Hao, T, Wang, Z., Ardasheva, </w:t>
    </w:r>
    <w:proofErr w:type="gramStart"/>
    <w:r>
      <w:rPr>
        <w:rFonts w:ascii="Times New Roman" w:eastAsia="Times New Roman" w:hAnsi="Times New Roman" w:cs="Times New Roman"/>
        <w:color w:val="000000"/>
        <w:sz w:val="16"/>
        <w:szCs w:val="16"/>
        <w:lang w:val="es-CL"/>
      </w:rPr>
      <w:t>Y.</w:t>
    </w:r>
    <w:r w:rsidR="00D86F57" w:rsidRPr="002A3216">
      <w:rPr>
        <w:rFonts w:ascii="Times New Roman" w:eastAsia="Times New Roman" w:hAnsi="Times New Roman" w:cs="Times New Roman"/>
        <w:color w:val="000000"/>
        <w:sz w:val="16"/>
        <w:szCs w:val="16"/>
        <w:lang w:val="es-CL"/>
      </w:rPr>
      <w:t>.</w:t>
    </w:r>
    <w:proofErr w:type="gramEnd"/>
    <w:r w:rsidR="00D86F57" w:rsidRPr="002A3216">
      <w:rPr>
        <w:rFonts w:ascii="Times New Roman" w:eastAsia="Times New Roman" w:hAnsi="Times New Roman" w:cs="Times New Roman"/>
        <w:color w:val="000000"/>
        <w:sz w:val="16"/>
        <w:szCs w:val="16"/>
        <w:lang w:val="es-CL"/>
      </w:rPr>
      <w:t xml:space="preserve"> </w:t>
    </w:r>
    <w:r w:rsidR="00DE57BC" w:rsidRPr="002A3216">
      <w:rPr>
        <w:rFonts w:ascii="Times New Roman" w:eastAsia="Times New Roman" w:hAnsi="Times New Roman" w:cs="Times New Roman"/>
        <w:color w:val="000000"/>
        <w:sz w:val="16"/>
        <w:szCs w:val="16"/>
        <w:lang w:val="es-CL"/>
      </w:rPr>
      <w:t>(</w:t>
    </w:r>
    <w:r w:rsidR="00D86F57" w:rsidRPr="002A3216">
      <w:rPr>
        <w:rFonts w:ascii="Times New Roman" w:eastAsia="Times New Roman" w:hAnsi="Times New Roman" w:cs="Times New Roman"/>
        <w:color w:val="000000"/>
        <w:sz w:val="16"/>
        <w:szCs w:val="16"/>
        <w:lang w:val="es-CL"/>
      </w:rPr>
      <w:t>2021</w:t>
    </w:r>
    <w:r w:rsidR="00DE57BC" w:rsidRPr="002A3216">
      <w:rPr>
        <w:rFonts w:ascii="Times New Roman" w:eastAsia="Times New Roman" w:hAnsi="Times New Roman" w:cs="Times New Roman"/>
        <w:color w:val="000000"/>
        <w:sz w:val="16"/>
        <w:szCs w:val="16"/>
        <w:lang w:val="es-CL"/>
      </w:rPr>
      <w:t>).</w:t>
    </w:r>
    <w:r>
      <w:rPr>
        <w:rFonts w:ascii="Times New Roman" w:eastAsia="Times New Roman" w:hAnsi="Times New Roman" w:cs="Times New Roman"/>
        <w:color w:val="000000"/>
        <w:sz w:val="16"/>
        <w:szCs w:val="16"/>
        <w:lang w:val="es-CL"/>
      </w:rPr>
      <w:t xml:space="preserve"> </w:t>
    </w:r>
    <w:hyperlink r:id="rId1" w:history="1">
      <w:proofErr w:type="spellStart"/>
      <w:r w:rsidRPr="0085202F">
        <w:rPr>
          <w:rStyle w:val="Hyperlink"/>
          <w:rFonts w:ascii="Times New Roman" w:eastAsia="Times New Roman" w:hAnsi="Times New Roman" w:cs="Times New Roman"/>
          <w:sz w:val="16"/>
          <w:szCs w:val="16"/>
          <w:lang w:val="es-CL"/>
        </w:rPr>
        <w:t>Technology-assisted</w:t>
      </w:r>
      <w:proofErr w:type="spellEnd"/>
      <w:r w:rsidRPr="0085202F">
        <w:rPr>
          <w:rStyle w:val="Hyperlink"/>
          <w:rFonts w:ascii="Times New Roman" w:eastAsia="Times New Roman" w:hAnsi="Times New Roman" w:cs="Times New Roman"/>
          <w:sz w:val="16"/>
          <w:szCs w:val="16"/>
          <w:lang w:val="es-CL"/>
        </w:rPr>
        <w:t xml:space="preserve"> </w:t>
      </w:r>
      <w:proofErr w:type="spellStart"/>
      <w:r w:rsidRPr="0085202F">
        <w:rPr>
          <w:rStyle w:val="Hyperlink"/>
          <w:rFonts w:ascii="Times New Roman" w:eastAsia="Times New Roman" w:hAnsi="Times New Roman" w:cs="Times New Roman"/>
          <w:sz w:val="16"/>
          <w:szCs w:val="16"/>
          <w:lang w:val="es-CL"/>
        </w:rPr>
        <w:t>Vocabulary</w:t>
      </w:r>
      <w:proofErr w:type="spellEnd"/>
      <w:r w:rsidRPr="0085202F">
        <w:rPr>
          <w:rStyle w:val="Hyperlink"/>
          <w:rFonts w:ascii="Times New Roman" w:eastAsia="Times New Roman" w:hAnsi="Times New Roman" w:cs="Times New Roman"/>
          <w:sz w:val="16"/>
          <w:szCs w:val="16"/>
          <w:lang w:val="es-CL"/>
        </w:rPr>
        <w:t xml:space="preserve"> </w:t>
      </w:r>
      <w:proofErr w:type="spellStart"/>
      <w:r w:rsidRPr="0085202F">
        <w:rPr>
          <w:rStyle w:val="Hyperlink"/>
          <w:rFonts w:ascii="Times New Roman" w:eastAsia="Times New Roman" w:hAnsi="Times New Roman" w:cs="Times New Roman"/>
          <w:sz w:val="16"/>
          <w:szCs w:val="16"/>
          <w:lang w:val="es-CL"/>
        </w:rPr>
        <w:t>Learning</w:t>
      </w:r>
      <w:proofErr w:type="spellEnd"/>
      <w:r w:rsidRPr="0085202F">
        <w:rPr>
          <w:rStyle w:val="Hyperlink"/>
          <w:rFonts w:ascii="Times New Roman" w:eastAsia="Times New Roman" w:hAnsi="Times New Roman" w:cs="Times New Roman"/>
          <w:sz w:val="16"/>
          <w:szCs w:val="16"/>
          <w:lang w:val="es-CL"/>
        </w:rPr>
        <w:t xml:space="preserve"> </w:t>
      </w:r>
      <w:proofErr w:type="spellStart"/>
      <w:r w:rsidRPr="0085202F">
        <w:rPr>
          <w:rStyle w:val="Hyperlink"/>
          <w:rFonts w:ascii="Times New Roman" w:eastAsia="Times New Roman" w:hAnsi="Times New Roman" w:cs="Times New Roman"/>
          <w:sz w:val="16"/>
          <w:szCs w:val="16"/>
          <w:lang w:val="es-CL"/>
        </w:rPr>
        <w:t>for</w:t>
      </w:r>
      <w:proofErr w:type="spellEnd"/>
      <w:r w:rsidRPr="0085202F">
        <w:rPr>
          <w:rStyle w:val="Hyperlink"/>
          <w:rFonts w:ascii="Times New Roman" w:eastAsia="Times New Roman" w:hAnsi="Times New Roman" w:cs="Times New Roman"/>
          <w:sz w:val="16"/>
          <w:szCs w:val="16"/>
          <w:lang w:val="es-CL"/>
        </w:rPr>
        <w:t xml:space="preserve"> EFL </w:t>
      </w:r>
      <w:proofErr w:type="spellStart"/>
      <w:r w:rsidRPr="0085202F">
        <w:rPr>
          <w:rStyle w:val="Hyperlink"/>
          <w:rFonts w:ascii="Times New Roman" w:eastAsia="Times New Roman" w:hAnsi="Times New Roman" w:cs="Times New Roman"/>
          <w:sz w:val="16"/>
          <w:szCs w:val="16"/>
          <w:lang w:val="es-CL"/>
        </w:rPr>
        <w:t>Learners</w:t>
      </w:r>
      <w:proofErr w:type="spellEnd"/>
      <w:r w:rsidRPr="0085202F">
        <w:rPr>
          <w:rStyle w:val="Hyperlink"/>
          <w:rFonts w:ascii="Times New Roman" w:eastAsia="Times New Roman" w:hAnsi="Times New Roman" w:cs="Times New Roman"/>
          <w:sz w:val="16"/>
          <w:szCs w:val="16"/>
          <w:lang w:val="es-CL"/>
        </w:rPr>
        <w:t>: A Meta-</w:t>
      </w:r>
      <w:proofErr w:type="spellStart"/>
      <w:r w:rsidRPr="0085202F">
        <w:rPr>
          <w:rStyle w:val="Hyperlink"/>
          <w:rFonts w:ascii="Times New Roman" w:eastAsia="Times New Roman" w:hAnsi="Times New Roman" w:cs="Times New Roman"/>
          <w:sz w:val="16"/>
          <w:szCs w:val="16"/>
          <w:lang w:val="es-CL"/>
        </w:rPr>
        <w:t>analysis</w:t>
      </w:r>
      <w:proofErr w:type="spellEnd"/>
    </w:hyperlink>
    <w:r>
      <w:rPr>
        <w:rFonts w:ascii="Times New Roman" w:eastAsia="Times New Roman" w:hAnsi="Times New Roman" w:cs="Times New Roman"/>
        <w:color w:val="000000"/>
        <w:sz w:val="16"/>
        <w:szCs w:val="16"/>
        <w:lang w:val="es-CL"/>
      </w:rPr>
      <w:t>.</w:t>
    </w:r>
    <w:r w:rsidR="002A3216" w:rsidRPr="00644DA7">
      <w:rPr>
        <w:rFonts w:ascii="Times New Roman" w:eastAsia="Times New Roman" w:hAnsi="Times New Roman" w:cs="Times New Roman"/>
        <w:color w:val="000000"/>
        <w:sz w:val="16"/>
        <w:szCs w:val="16"/>
      </w:rPr>
      <w:t xml:space="preserve"> </w:t>
    </w:r>
    <w:r w:rsidR="002A3216" w:rsidRPr="00644DA7">
      <w:rPr>
        <w:rFonts w:ascii="Times New Roman" w:eastAsia="Times New Roman" w:hAnsi="Times New Roman" w:cs="Times New Roman"/>
        <w:i/>
        <w:color w:val="000000"/>
        <w:sz w:val="16"/>
        <w:szCs w:val="16"/>
      </w:rPr>
      <w:t>Journal</w:t>
    </w:r>
    <w:r w:rsidR="00DE57BC" w:rsidRPr="00644DA7">
      <w:rPr>
        <w:rFonts w:ascii="Times New Roman" w:eastAsia="Times New Roman" w:hAnsi="Times New Roman" w:cs="Times New Roman"/>
        <w:i/>
        <w:color w:val="000000"/>
        <w:sz w:val="16"/>
        <w:szCs w:val="16"/>
      </w:rPr>
      <w:t xml:space="preserve"> of Research on Educational Effectiveness</w:t>
    </w:r>
    <w:r w:rsidR="0085202F">
      <w:rPr>
        <w:rFonts w:ascii="Times New Roman" w:eastAsia="Times New Roman" w:hAnsi="Times New Roman" w:cs="Times New Roman"/>
        <w:color w:val="000000"/>
        <w:sz w:val="16"/>
        <w:szCs w:val="16"/>
      </w:rPr>
      <w:t>.</w:t>
    </w:r>
    <w:r w:rsidR="00DE57BC" w:rsidRPr="00644DA7">
      <w:rPr>
        <w:rFonts w:ascii="Times New Roman" w:eastAsia="Times New Roman" w:hAnsi="Times New Roman" w:cs="Times New Roman"/>
        <w:color w:val="000000"/>
        <w:sz w:val="16"/>
        <w:szCs w:val="16"/>
      </w:rPr>
      <w:t xml:space="preserve"> DOI:</w:t>
    </w:r>
    <w:r w:rsidR="00D07299">
      <w:rPr>
        <w:rFonts w:ascii="Times New Roman" w:eastAsia="Times New Roman" w:hAnsi="Times New Roman" w:cs="Times New Roman"/>
        <w:color w:val="000000"/>
        <w:sz w:val="16"/>
        <w:szCs w:val="16"/>
      </w:rPr>
      <w:t xml:space="preserve"> </w:t>
    </w:r>
    <w:r w:rsidR="0085202F" w:rsidRPr="0085202F">
      <w:rPr>
        <w:rFonts w:ascii="Times New Roman" w:eastAsia="Times New Roman" w:hAnsi="Times New Roman" w:cs="Times New Roman"/>
        <w:color w:val="000000"/>
        <w:sz w:val="16"/>
        <w:szCs w:val="16"/>
      </w:rPr>
      <w:t>https://doi.org/10.1080/19345747.2021.1917028</w:t>
    </w:r>
    <w:r w:rsidR="00DE57BC" w:rsidRPr="00644DA7">
      <w:rPr>
        <w:rFonts w:ascii="Times New Roman" w:eastAsia="Times New Roman" w:hAnsi="Times New Roman" w:cs="Times New Roman"/>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7578" w14:textId="77777777" w:rsidR="00086CAD" w:rsidRDefault="00086CAD">
      <w:pPr>
        <w:spacing w:after="0" w:line="240" w:lineRule="auto"/>
      </w:pPr>
      <w:r>
        <w:separator/>
      </w:r>
    </w:p>
  </w:footnote>
  <w:footnote w:type="continuationSeparator" w:id="0">
    <w:p w14:paraId="0776C1B5" w14:textId="77777777" w:rsidR="00086CAD" w:rsidRDefault="00086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E64" w14:textId="464EAE83" w:rsidR="00DE57BC" w:rsidRPr="00196928" w:rsidRDefault="00DA1E1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bCs/>
        <w:iCs/>
        <w:sz w:val="24"/>
        <w:szCs w:val="24"/>
      </w:rPr>
    </w:pPr>
    <w:r w:rsidRPr="00196928">
      <w:rPr>
        <w:b/>
        <w:bCs/>
        <w:iCs/>
        <w:noProof/>
        <w:sz w:val="24"/>
        <w:szCs w:val="24"/>
      </w:rPr>
      <w:drawing>
        <wp:anchor distT="0" distB="0" distL="114300" distR="114300" simplePos="0" relativeHeight="251658240" behindDoc="0" locked="0" layoutInCell="1" hidden="0" allowOverlap="1" wp14:anchorId="5C07DB07" wp14:editId="2B64EAF7">
          <wp:simplePos x="0" y="0"/>
          <wp:positionH relativeFrom="margin">
            <wp:posOffset>6657975</wp:posOffset>
          </wp:positionH>
          <wp:positionV relativeFrom="paragraph">
            <wp:posOffset>0</wp:posOffset>
          </wp:positionV>
          <wp:extent cx="1526540" cy="465455"/>
          <wp:effectExtent l="0" t="0" r="0" b="0"/>
          <wp:wrapSquare wrapText="bothSides" distT="0" distB="0" distL="114300" distR="114300"/>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6876" t="20679" r="17397" b="62974"/>
                  <a:stretch>
                    <a:fillRect/>
                  </a:stretch>
                </pic:blipFill>
                <pic:spPr>
                  <a:xfrm>
                    <a:off x="0" y="0"/>
                    <a:ext cx="1526540" cy="465455"/>
                  </a:xfrm>
                  <a:prstGeom prst="rect">
                    <a:avLst/>
                  </a:prstGeom>
                  <a:ln/>
                </pic:spPr>
              </pic:pic>
            </a:graphicData>
          </a:graphic>
          <wp14:sizeRelH relativeFrom="margin">
            <wp14:pctWidth>0</wp14:pctWidth>
          </wp14:sizeRelH>
          <wp14:sizeRelV relativeFrom="margin">
            <wp14:pctHeight>0</wp14:pctHeight>
          </wp14:sizeRelV>
        </wp:anchor>
      </w:drawing>
    </w:r>
    <w:r w:rsidR="003419F2" w:rsidRPr="003271D6">
      <w:rPr>
        <w:rFonts w:ascii="Times New Roman" w:eastAsia="Times New Roman" w:hAnsi="Times New Roman"/>
        <w:b/>
        <w:bCs/>
        <w:sz w:val="24"/>
        <w:szCs w:val="24"/>
      </w:rPr>
      <w:t>Technology-assisted Vocabulary Learning for EFL Learners: A Meta-analysis</w:t>
    </w:r>
    <w:r w:rsidR="00DE57BC" w:rsidRPr="00196928">
      <w:rPr>
        <w:rFonts w:ascii="Times New Roman" w:eastAsia="Times New Roman" w:hAnsi="Times New Roman" w:cs="Times New Roman"/>
        <w:b/>
        <w:bCs/>
        <w:iCs/>
        <w:sz w:val="24"/>
        <w:szCs w:val="24"/>
      </w:rPr>
      <w:t xml:space="preserve"> </w:t>
    </w:r>
  </w:p>
  <w:p w14:paraId="52406A85" w14:textId="3AA98946" w:rsidR="00DE57BC" w:rsidRPr="00AA589E" w:rsidRDefault="00DE57BC">
    <w:pPr>
      <w:pBdr>
        <w:top w:val="nil"/>
        <w:left w:val="nil"/>
        <w:bottom w:val="nil"/>
        <w:right w:val="nil"/>
        <w:between w:val="nil"/>
      </w:pBdr>
      <w:tabs>
        <w:tab w:val="left" w:pos="1454"/>
      </w:tabs>
      <w:spacing w:after="0" w:line="240" w:lineRule="auto"/>
      <w:rPr>
        <w:rFonts w:ascii="Times New Roman" w:eastAsia="Times New Roman" w:hAnsi="Times New Roman" w:cs="Times New Roman"/>
        <w:iCs/>
        <w:color w:val="333333"/>
        <w:sz w:val="12"/>
        <w:szCs w:val="12"/>
      </w:rPr>
    </w:pPr>
  </w:p>
  <w:p w14:paraId="0B4D200B" w14:textId="5F83E69A" w:rsidR="00DE57BC" w:rsidRPr="007832D3" w:rsidRDefault="003419F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lang w:val="es-CL"/>
      </w:rPr>
    </w:pPr>
    <w:r w:rsidRPr="00A6227A">
      <w:rPr>
        <w:rFonts w:ascii="Times New Roman" w:eastAsia="Times New Roman" w:hAnsi="Times New Roman"/>
        <w:sz w:val="24"/>
        <w:szCs w:val="24"/>
      </w:rPr>
      <w:t>Tao Hao</w:t>
    </w:r>
    <w:r w:rsidRPr="005B781E">
      <w:rPr>
        <w:rFonts w:ascii="Times New Roman" w:eastAsia="Times New Roman" w:hAnsi="Times New Roman" w:hint="eastAsia"/>
        <w:sz w:val="24"/>
        <w:szCs w:val="24"/>
      </w:rPr>
      <w:t>,</w:t>
    </w:r>
    <w:r w:rsidRPr="00A6227A">
      <w:rPr>
        <w:rFonts w:ascii="Times New Roman" w:eastAsia="Times New Roman" w:hAnsi="Times New Roman"/>
        <w:sz w:val="24"/>
        <w:szCs w:val="24"/>
      </w:rPr>
      <w:t xml:space="preserve"> Zhe Wang</w:t>
    </w:r>
    <w:bookmarkStart w:id="5" w:name="_Hlk67239343"/>
    <w:r>
      <w:rPr>
        <w:rFonts w:ascii="Times New Roman" w:eastAsia="Times New Roman" w:hAnsi="Times New Roman"/>
        <w:sz w:val="24"/>
        <w:szCs w:val="24"/>
      </w:rPr>
      <w:t xml:space="preserve">, </w:t>
    </w:r>
    <w:bookmarkEnd w:id="5"/>
    <w:r w:rsidRPr="00A6227A">
      <w:rPr>
        <w:rFonts w:ascii="Times New Roman" w:eastAsia="Times New Roman" w:hAnsi="Times New Roman"/>
        <w:sz w:val="24"/>
        <w:szCs w:val="24"/>
      </w:rPr>
      <w:t>Yuliya Ardasheva</w:t>
    </w:r>
    <w:r w:rsidR="007832D3">
      <w:rPr>
        <w:rFonts w:ascii="Times New Roman" w:eastAsia="Times New Roman" w:hAnsi="Times New Roman" w:cs="Times New Roman"/>
        <w:color w:val="000000"/>
        <w:sz w:val="24"/>
        <w:szCs w:val="24"/>
        <w:lang w:val="es-CL"/>
      </w:rPr>
      <w:t xml:space="preserve"> </w:t>
    </w:r>
  </w:p>
  <w:p w14:paraId="21951C21" w14:textId="77777777" w:rsidR="00196928" w:rsidRPr="007832D3" w:rsidRDefault="0019692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A11"/>
    <w:multiLevelType w:val="multilevel"/>
    <w:tmpl w:val="AE9C42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B0"/>
    <w:rsid w:val="00011462"/>
    <w:rsid w:val="00012BAF"/>
    <w:rsid w:val="000213ED"/>
    <w:rsid w:val="00030679"/>
    <w:rsid w:val="000339FC"/>
    <w:rsid w:val="00040DAA"/>
    <w:rsid w:val="0005638A"/>
    <w:rsid w:val="000717B3"/>
    <w:rsid w:val="00086CAD"/>
    <w:rsid w:val="00087FF8"/>
    <w:rsid w:val="00091B22"/>
    <w:rsid w:val="000A009B"/>
    <w:rsid w:val="000A225F"/>
    <w:rsid w:val="000A2C6F"/>
    <w:rsid w:val="000F1697"/>
    <w:rsid w:val="00113CC6"/>
    <w:rsid w:val="001222CD"/>
    <w:rsid w:val="001413AB"/>
    <w:rsid w:val="00193759"/>
    <w:rsid w:val="00196928"/>
    <w:rsid w:val="001C3127"/>
    <w:rsid w:val="001C4981"/>
    <w:rsid w:val="001D3DF4"/>
    <w:rsid w:val="001F3CDE"/>
    <w:rsid w:val="001F7618"/>
    <w:rsid w:val="00204E74"/>
    <w:rsid w:val="00225585"/>
    <w:rsid w:val="00232847"/>
    <w:rsid w:val="00237521"/>
    <w:rsid w:val="002A3216"/>
    <w:rsid w:val="002A740D"/>
    <w:rsid w:val="002D5F4F"/>
    <w:rsid w:val="00302615"/>
    <w:rsid w:val="003419F2"/>
    <w:rsid w:val="003432AE"/>
    <w:rsid w:val="003A6A6C"/>
    <w:rsid w:val="003D3459"/>
    <w:rsid w:val="003F0860"/>
    <w:rsid w:val="00400D7E"/>
    <w:rsid w:val="004074F8"/>
    <w:rsid w:val="00413780"/>
    <w:rsid w:val="004144F0"/>
    <w:rsid w:val="004306BF"/>
    <w:rsid w:val="00432FB5"/>
    <w:rsid w:val="004A6372"/>
    <w:rsid w:val="004D216A"/>
    <w:rsid w:val="004F5F79"/>
    <w:rsid w:val="00505C62"/>
    <w:rsid w:val="00524CD6"/>
    <w:rsid w:val="00527C0B"/>
    <w:rsid w:val="00550DB9"/>
    <w:rsid w:val="005624BC"/>
    <w:rsid w:val="0058432C"/>
    <w:rsid w:val="005F134B"/>
    <w:rsid w:val="006144B7"/>
    <w:rsid w:val="00644DA7"/>
    <w:rsid w:val="00651159"/>
    <w:rsid w:val="006703B4"/>
    <w:rsid w:val="00686DDE"/>
    <w:rsid w:val="006D52FA"/>
    <w:rsid w:val="006F3A2C"/>
    <w:rsid w:val="00710226"/>
    <w:rsid w:val="00776B21"/>
    <w:rsid w:val="007832D3"/>
    <w:rsid w:val="00791517"/>
    <w:rsid w:val="007A2667"/>
    <w:rsid w:val="0085202F"/>
    <w:rsid w:val="008532F7"/>
    <w:rsid w:val="008C3F73"/>
    <w:rsid w:val="008D21ED"/>
    <w:rsid w:val="008E7AA9"/>
    <w:rsid w:val="00933264"/>
    <w:rsid w:val="00941C29"/>
    <w:rsid w:val="00966A34"/>
    <w:rsid w:val="00986EA9"/>
    <w:rsid w:val="009A53AA"/>
    <w:rsid w:val="009A71E2"/>
    <w:rsid w:val="009C1679"/>
    <w:rsid w:val="009C781B"/>
    <w:rsid w:val="009D0C7B"/>
    <w:rsid w:val="009E791D"/>
    <w:rsid w:val="009E7EC9"/>
    <w:rsid w:val="009E7F04"/>
    <w:rsid w:val="009F63AD"/>
    <w:rsid w:val="00A25AD4"/>
    <w:rsid w:val="00A339CC"/>
    <w:rsid w:val="00A7283C"/>
    <w:rsid w:val="00AA589E"/>
    <w:rsid w:val="00AB4941"/>
    <w:rsid w:val="00B40B5D"/>
    <w:rsid w:val="00B561C4"/>
    <w:rsid w:val="00B66B8D"/>
    <w:rsid w:val="00B75582"/>
    <w:rsid w:val="00BC280F"/>
    <w:rsid w:val="00C207FC"/>
    <w:rsid w:val="00C24DE3"/>
    <w:rsid w:val="00C74310"/>
    <w:rsid w:val="00C876FF"/>
    <w:rsid w:val="00C87D02"/>
    <w:rsid w:val="00C94535"/>
    <w:rsid w:val="00CD77F8"/>
    <w:rsid w:val="00CD7BAF"/>
    <w:rsid w:val="00D04540"/>
    <w:rsid w:val="00D07299"/>
    <w:rsid w:val="00D175B0"/>
    <w:rsid w:val="00D27613"/>
    <w:rsid w:val="00D47B22"/>
    <w:rsid w:val="00D524D3"/>
    <w:rsid w:val="00D73CDC"/>
    <w:rsid w:val="00D86F57"/>
    <w:rsid w:val="00DA1E19"/>
    <w:rsid w:val="00DB1E98"/>
    <w:rsid w:val="00DC1B64"/>
    <w:rsid w:val="00DD0F75"/>
    <w:rsid w:val="00DD416E"/>
    <w:rsid w:val="00DD7554"/>
    <w:rsid w:val="00DE57BC"/>
    <w:rsid w:val="00E06586"/>
    <w:rsid w:val="00E14800"/>
    <w:rsid w:val="00E2436B"/>
    <w:rsid w:val="00E80606"/>
    <w:rsid w:val="00EA09FE"/>
    <w:rsid w:val="00F00363"/>
    <w:rsid w:val="00F04DF7"/>
    <w:rsid w:val="00F15448"/>
    <w:rsid w:val="00F20502"/>
    <w:rsid w:val="00F237F1"/>
    <w:rsid w:val="00F65D6A"/>
    <w:rsid w:val="00F74A9A"/>
    <w:rsid w:val="00F82AF1"/>
    <w:rsid w:val="00FB38E4"/>
    <w:rsid w:val="00FD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8C960"/>
  <w15:docId w15:val="{81F25977-EA30-4E63-89C0-816140DE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225D7A"/>
    <w:rPr>
      <w:color w:val="808080"/>
    </w:rPr>
  </w:style>
  <w:style w:type="paragraph" w:styleId="BalloonText">
    <w:name w:val="Balloon Text"/>
    <w:basedOn w:val="Normal"/>
    <w:link w:val="BalloonTextChar"/>
    <w:uiPriority w:val="99"/>
    <w:semiHidden/>
    <w:unhideWhenUsed/>
    <w:rsid w:val="00E70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364"/>
    <w:rPr>
      <w:rFonts w:ascii="Segoe UI" w:hAnsi="Segoe UI" w:cs="Segoe UI"/>
      <w:sz w:val="18"/>
      <w:szCs w:val="18"/>
    </w:rPr>
  </w:style>
  <w:style w:type="paragraph" w:styleId="Header">
    <w:name w:val="header"/>
    <w:basedOn w:val="Normal"/>
    <w:link w:val="HeaderChar"/>
    <w:uiPriority w:val="99"/>
    <w:unhideWhenUsed/>
    <w:rsid w:val="003B1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FE2"/>
  </w:style>
  <w:style w:type="paragraph" w:styleId="Footer">
    <w:name w:val="footer"/>
    <w:basedOn w:val="Normal"/>
    <w:link w:val="FooterChar"/>
    <w:uiPriority w:val="99"/>
    <w:unhideWhenUsed/>
    <w:rsid w:val="003B1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E2"/>
  </w:style>
  <w:style w:type="character" w:styleId="Hyperlink">
    <w:name w:val="Hyperlink"/>
    <w:basedOn w:val="DefaultParagraphFont"/>
    <w:uiPriority w:val="99"/>
    <w:unhideWhenUsed/>
    <w:rsid w:val="00C903FE"/>
    <w:rPr>
      <w:color w:val="0563C1" w:themeColor="hyperlink"/>
      <w:u w:val="single"/>
    </w:rPr>
  </w:style>
  <w:style w:type="character" w:customStyle="1" w:styleId="UnresolvedMention1">
    <w:name w:val="Unresolved Mention1"/>
    <w:basedOn w:val="DefaultParagraphFont"/>
    <w:uiPriority w:val="99"/>
    <w:semiHidden/>
    <w:unhideWhenUsed/>
    <w:rsid w:val="00C903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11170"/>
    <w:rPr>
      <w:b/>
      <w:bCs/>
    </w:rPr>
  </w:style>
  <w:style w:type="character" w:customStyle="1" w:styleId="CommentSubjectChar">
    <w:name w:val="Comment Subject Char"/>
    <w:basedOn w:val="CommentTextChar"/>
    <w:link w:val="CommentSubject"/>
    <w:uiPriority w:val="99"/>
    <w:semiHidden/>
    <w:rsid w:val="00811170"/>
    <w:rPr>
      <w:b/>
      <w:bCs/>
      <w:sz w:val="20"/>
      <w:szCs w:val="20"/>
    </w:rPr>
  </w:style>
  <w:style w:type="paragraph" w:styleId="Revision">
    <w:name w:val="Revision"/>
    <w:hidden/>
    <w:uiPriority w:val="99"/>
    <w:semiHidden/>
    <w:rsid w:val="00C24DE3"/>
    <w:pPr>
      <w:spacing w:after="0" w:line="240" w:lineRule="auto"/>
    </w:pPr>
  </w:style>
  <w:style w:type="character" w:styleId="UnresolvedMention">
    <w:name w:val="Unresolved Mention"/>
    <w:basedOn w:val="DefaultParagraphFont"/>
    <w:uiPriority w:val="99"/>
    <w:semiHidden/>
    <w:unhideWhenUsed/>
    <w:rsid w:val="001F7618"/>
    <w:rPr>
      <w:color w:val="605E5C"/>
      <w:shd w:val="clear" w:color="auto" w:fill="E1DFDD"/>
    </w:rPr>
  </w:style>
  <w:style w:type="character" w:styleId="FollowedHyperlink">
    <w:name w:val="FollowedHyperlink"/>
    <w:basedOn w:val="DefaultParagraphFont"/>
    <w:uiPriority w:val="99"/>
    <w:semiHidden/>
    <w:unhideWhenUsed/>
    <w:rsid w:val="00DD41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64475">
      <w:bodyDiv w:val="1"/>
      <w:marLeft w:val="0"/>
      <w:marRight w:val="0"/>
      <w:marTop w:val="0"/>
      <w:marBottom w:val="0"/>
      <w:divBdr>
        <w:top w:val="none" w:sz="0" w:space="0" w:color="auto"/>
        <w:left w:val="none" w:sz="0" w:space="0" w:color="auto"/>
        <w:bottom w:val="none" w:sz="0" w:space="0" w:color="auto"/>
        <w:right w:val="none" w:sz="0" w:space="0" w:color="auto"/>
      </w:divBdr>
      <w:divsChild>
        <w:div w:id="1964384239">
          <w:marLeft w:val="0"/>
          <w:marRight w:val="0"/>
          <w:marTop w:val="0"/>
          <w:marBottom w:val="0"/>
          <w:divBdr>
            <w:top w:val="none" w:sz="0" w:space="0" w:color="auto"/>
            <w:left w:val="none" w:sz="0" w:space="0" w:color="auto"/>
            <w:bottom w:val="none" w:sz="0" w:space="0" w:color="auto"/>
            <w:right w:val="none" w:sz="0" w:space="0" w:color="auto"/>
          </w:divBdr>
        </w:div>
      </w:divsChild>
    </w:div>
    <w:div w:id="1445689205">
      <w:bodyDiv w:val="1"/>
      <w:marLeft w:val="0"/>
      <w:marRight w:val="0"/>
      <w:marTop w:val="0"/>
      <w:marBottom w:val="0"/>
      <w:divBdr>
        <w:top w:val="none" w:sz="0" w:space="0" w:color="auto"/>
        <w:left w:val="none" w:sz="0" w:space="0" w:color="auto"/>
        <w:bottom w:val="none" w:sz="0" w:space="0" w:color="auto"/>
        <w:right w:val="none" w:sz="0" w:space="0" w:color="auto"/>
      </w:divBdr>
    </w:div>
    <w:div w:id="1904295140">
      <w:bodyDiv w:val="1"/>
      <w:marLeft w:val="0"/>
      <w:marRight w:val="0"/>
      <w:marTop w:val="0"/>
      <w:marBottom w:val="0"/>
      <w:divBdr>
        <w:top w:val="none" w:sz="0" w:space="0" w:color="auto"/>
        <w:left w:val="none" w:sz="0" w:space="0" w:color="auto"/>
        <w:bottom w:val="none" w:sz="0" w:space="0" w:color="auto"/>
        <w:right w:val="none" w:sz="0" w:space="0" w:color="auto"/>
      </w:divBdr>
      <w:divsChild>
        <w:div w:id="7234140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ubmed.ncbi.nlm.nih.gov/18557682/" TargetMode="External"/><Relationship Id="rId4" Type="http://schemas.openxmlformats.org/officeDocument/2006/relationships/styles" Target="styles.xml"/><Relationship Id="rId9" Type="http://schemas.openxmlformats.org/officeDocument/2006/relationships/hyperlink" Target="https://bera-journals.onlinelibrary.wiley.com/doi/abs/10.1111/j.1467-8535.2012.01342.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tandfonline.com/doi/full/10.1080/19345747.2021.1917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XAojKmaJtHqEvq+eq1eXn0z9w==">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1DAF07-C02B-4951-9A34-84ECA221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Weiss</dc:creator>
  <cp:lastModifiedBy>Michael Weiss</cp:lastModifiedBy>
  <cp:revision>20</cp:revision>
  <dcterms:created xsi:type="dcterms:W3CDTF">2021-03-15T13:18:00Z</dcterms:created>
  <dcterms:modified xsi:type="dcterms:W3CDTF">2021-06-25T14:41:00Z</dcterms:modified>
</cp:coreProperties>
</file>